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3088" w14:textId="40B93470" w:rsidR="00121DF3" w:rsidRPr="009A379D" w:rsidRDefault="006D71CB" w:rsidP="009A379D">
      <w:pPr>
        <w:spacing w:line="240" w:lineRule="auto"/>
      </w:pPr>
      <w:r>
        <w:t>6</w:t>
      </w:r>
      <w:r w:rsidRPr="006D71CB">
        <w:rPr>
          <w:vertAlign w:val="superscript"/>
        </w:rPr>
        <w:t>th</w:t>
      </w:r>
      <w:r>
        <w:t xml:space="preserve"> class</w:t>
      </w:r>
      <w:r w:rsidR="00121DF3">
        <w:rPr>
          <w:rFonts w:ascii="MyriadPro-Bold" w:hAnsi="MyriadPro-Bold" w:cs="MyriadPro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1E62" wp14:editId="03DC3E84">
                <wp:simplePos x="0" y="0"/>
                <wp:positionH relativeFrom="column">
                  <wp:posOffset>3171825</wp:posOffset>
                </wp:positionH>
                <wp:positionV relativeFrom="paragraph">
                  <wp:posOffset>16510</wp:posOffset>
                </wp:positionV>
                <wp:extent cx="2543175" cy="508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12203" w14:textId="2588CE60" w:rsidR="00612D2F" w:rsidRDefault="00C0590D" w:rsidP="00612D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omfortaa-Bold" w:hAnsi="Comfortaa-Bold" w:cs="Comfortaa-Bold"/>
                                <w:b/>
                                <w:bCs/>
                                <w:color w:val="D3232A"/>
                                <w:sz w:val="20"/>
                                <w:szCs w:val="20"/>
                              </w:rPr>
                              <w:t xml:space="preserve">Topic </w:t>
                            </w:r>
                          </w:p>
                          <w:p w14:paraId="1027B4E8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  <w:p w14:paraId="5E53D683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1. (a)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14:paraId="51593C33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(b)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7675DD8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(c)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03882833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(d)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  <w:p w14:paraId="197AE241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(e)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A469428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20AE9362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2. (a) 20% (b) 10% (c) 50% (d) 75%</w:t>
                            </w:r>
                          </w:p>
                          <w:p w14:paraId="6458C9B3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(e) 5%</w:t>
                            </w:r>
                          </w:p>
                          <w:p w14:paraId="3D3ED396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3. (a) 50% (b) 66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14:paraId="2E47E920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17C73CFB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(c) 75% (d) 16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14:paraId="517B202E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B8E6AFC" w14:textId="77777777" w:rsidR="009A379D" w:rsidRDefault="009A379D" w:rsidP="009A37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(e) 8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14:paraId="174FC56F" w14:textId="21AB436E" w:rsidR="00121DF3" w:rsidRDefault="009A379D" w:rsidP="009A379D"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E1E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5pt;margin-top:1.3pt;width:200.25pt;height:4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" fillcolor="white [3201]" strokeweight=".5pt">
                <v:textbox>
                  <w:txbxContent>
                    <w:p w14:paraId="06312203" w14:textId="2588CE60" w:rsidR="00612D2F" w:rsidRDefault="00C0590D" w:rsidP="00612D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omfortaa-Bold" w:hAnsi="Comfortaa-Bold" w:cs="Comfortaa-Bold"/>
                          <w:b/>
                          <w:bCs/>
                          <w:color w:val="D3232A"/>
                          <w:sz w:val="20"/>
                          <w:szCs w:val="20"/>
                        </w:rPr>
                        <w:t xml:space="preserve">Topic </w:t>
                      </w:r>
                    </w:p>
                    <w:p w14:paraId="1027B4E8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  <w: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  <w:t>E.</w:t>
                      </w:r>
                    </w:p>
                    <w:p w14:paraId="5E53D683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1. (a)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15</w:t>
                      </w:r>
                    </w:p>
                    <w:p w14:paraId="51593C33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(b)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14:paraId="67675DD8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(c)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  <w:p w14:paraId="03882833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(d)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34</w:t>
                      </w:r>
                    </w:p>
                    <w:p w14:paraId="197AE241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(e)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14:paraId="1A469428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  <w:p w14:paraId="20AE9362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2. (a) 20% (b) 10% (c) 50% (d) 75%</w:t>
                      </w:r>
                    </w:p>
                    <w:p w14:paraId="6458C9B3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(e) 5%</w:t>
                      </w:r>
                    </w:p>
                    <w:p w14:paraId="3D3ED396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3. (a) 50% (b) 66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23</w:t>
                      </w:r>
                    </w:p>
                    <w:p w14:paraId="2E47E920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  <w:p w14:paraId="17C73CFB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(c) 75% (d) 16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23</w:t>
                      </w:r>
                    </w:p>
                    <w:p w14:paraId="517B202E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  <w:p w14:paraId="7B8E6AFC" w14:textId="77777777" w:rsidR="009A379D" w:rsidRDefault="009A379D" w:rsidP="009A37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(e) 8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  <w:p w14:paraId="174FC56F" w14:textId="21AB436E" w:rsidR="00121DF3" w:rsidRDefault="009A379D" w:rsidP="009A379D"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21DF3">
        <w:rPr>
          <w:rFonts w:ascii="MyriadPro-Bold" w:hAnsi="MyriadPro-Bold" w:cs="MyriadPro-Bold"/>
          <w:b/>
          <w:bCs/>
          <w:sz w:val="20"/>
          <w:szCs w:val="20"/>
        </w:rPr>
        <w:tab/>
      </w:r>
      <w:r w:rsidR="00121DF3">
        <w:rPr>
          <w:rFonts w:ascii="MyriadPro-Bold" w:hAnsi="MyriadPro-Bold" w:cs="MyriadPro-Bold"/>
          <w:b/>
          <w:bCs/>
          <w:sz w:val="20"/>
          <w:szCs w:val="20"/>
        </w:rPr>
        <w:tab/>
      </w:r>
      <w:r w:rsidR="00121DF3">
        <w:rPr>
          <w:rFonts w:ascii="MyriadPro-Bold" w:hAnsi="MyriadPro-Bold" w:cs="MyriadPro-Bold"/>
          <w:b/>
          <w:bCs/>
          <w:sz w:val="20"/>
          <w:szCs w:val="20"/>
        </w:rPr>
        <w:tab/>
      </w:r>
      <w:r w:rsidR="00121DF3">
        <w:rPr>
          <w:rFonts w:ascii="MyriadPro-Bold" w:hAnsi="MyriadPro-Bold" w:cs="MyriadPro-Bold"/>
          <w:b/>
          <w:bCs/>
          <w:sz w:val="20"/>
          <w:szCs w:val="20"/>
        </w:rPr>
        <w:tab/>
      </w:r>
      <w:r w:rsidR="00121DF3">
        <w:rPr>
          <w:rFonts w:ascii="MyriadPro-Bold" w:hAnsi="MyriadPro-Bold" w:cs="MyriadPro-Bold"/>
          <w:b/>
          <w:bCs/>
          <w:sz w:val="20"/>
          <w:szCs w:val="20"/>
        </w:rPr>
        <w:tab/>
      </w:r>
    </w:p>
    <w:p w14:paraId="024871F7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WEEK 24 – TEST</w:t>
      </w:r>
    </w:p>
    <w:p w14:paraId="3048CBC6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sz w:val="20"/>
          <w:szCs w:val="20"/>
        </w:rPr>
        <w:t>7</w:t>
      </w:r>
    </w:p>
    <w:p w14:paraId="73BE49DD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sz w:val="20"/>
          <w:szCs w:val="20"/>
        </w:rPr>
        <w:t>2,780</w:t>
      </w:r>
    </w:p>
    <w:p w14:paraId="66249972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sz w:val="20"/>
          <w:szCs w:val="20"/>
        </w:rPr>
        <w:t>pentagonal prism</w:t>
      </w:r>
    </w:p>
    <w:p w14:paraId="251F957D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1.60</w:t>
      </w:r>
    </w:p>
    <w:p w14:paraId="47B6A58A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</w:p>
    <w:p w14:paraId="44F983C3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/>
          <w:sz w:val="12"/>
          <w:szCs w:val="12"/>
        </w:rPr>
        <w:t>16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36</w:t>
      </w:r>
    </w:p>
    <w:p w14:paraId="3340A782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7. </w:t>
      </w:r>
      <w:r>
        <w:rPr>
          <w:rFonts w:ascii="MyriadPro-Regular" w:eastAsia="MyriadPro-Regular" w:hAnsi="MyriadPro-Bold" w:cs="MyriadPro-Regular"/>
          <w:sz w:val="12"/>
          <w:szCs w:val="12"/>
        </w:rPr>
        <w:t>11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12</w:t>
      </w:r>
    </w:p>
    <w:p w14:paraId="5266EDA2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8. </w:t>
      </w:r>
      <w:r>
        <w:rPr>
          <w:rFonts w:ascii="MyriadPro-Regular" w:eastAsia="MyriadPro-Regular" w:hAnsi="MyriadPro-Bold" w:cs="MyriadPro-Regular"/>
          <w:sz w:val="20"/>
          <w:szCs w:val="20"/>
        </w:rPr>
        <w:t>2,300,000</w:t>
      </w:r>
    </w:p>
    <w:p w14:paraId="51B73DA9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9. </w:t>
      </w:r>
      <w:r>
        <w:rPr>
          <w:rFonts w:ascii="MyriadPro-Regular" w:eastAsia="MyriadPro-Regular" w:hAnsi="MyriadPro-Bold" w:cs="MyriadPro-Regular"/>
          <w:sz w:val="20"/>
          <w:szCs w:val="20"/>
        </w:rPr>
        <w:t>21cm</w:t>
      </w:r>
    </w:p>
    <w:p w14:paraId="7DC5661D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10. </w:t>
      </w:r>
      <w:r>
        <w:rPr>
          <w:rFonts w:ascii="MyriadPro-Regular" w:eastAsia="MyriadPro-Regular" w:hAnsi="MyriadPro-Bold" w:cs="MyriadPro-Regular"/>
          <w:sz w:val="20"/>
          <w:szCs w:val="20"/>
        </w:rPr>
        <w:t>0.8</w:t>
      </w:r>
    </w:p>
    <w:p w14:paraId="18EB720E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11. </w:t>
      </w:r>
      <w:r>
        <w:rPr>
          <w:rFonts w:ascii="MyriadPro-Regular" w:eastAsia="MyriadPro-Regular" w:hAnsi="MyriadPro-Bold" w:cs="MyriadPro-Regular"/>
          <w:sz w:val="20"/>
          <w:szCs w:val="20"/>
        </w:rPr>
        <w:t>0.137</w:t>
      </w:r>
    </w:p>
    <w:p w14:paraId="1B833EF5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12. </w:t>
      </w:r>
      <w:r>
        <w:rPr>
          <w:rFonts w:ascii="MyriadPro-Regular" w:eastAsia="MyriadPro-Regular" w:hAnsi="MyriadPro-Bold" w:cs="MyriadPro-Regular"/>
          <w:sz w:val="20"/>
          <w:szCs w:val="20"/>
        </w:rPr>
        <w:t>70cm</w:t>
      </w:r>
    </w:p>
    <w:p w14:paraId="1512F581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13. </w:t>
      </w:r>
      <w:r>
        <w:rPr>
          <w:rFonts w:ascii="MyriadPro-Regular" w:eastAsia="MyriadPro-Regular" w:hAnsi="MyriadPro-Bold" w:cs="MyriadPro-Regular"/>
          <w:sz w:val="20"/>
          <w:szCs w:val="20"/>
        </w:rPr>
        <w:t>6</w:t>
      </w:r>
    </w:p>
    <w:p w14:paraId="136107B2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14. </w:t>
      </w:r>
      <w:r>
        <w:rPr>
          <w:rFonts w:ascii="MyriadPro-Regular" w:eastAsia="MyriadPro-Regular" w:hAnsi="MyriadPro-Bold" w:cs="MyriadPro-Regular"/>
          <w:sz w:val="20"/>
          <w:szCs w:val="20"/>
        </w:rPr>
        <w:t>1,030</w:t>
      </w:r>
    </w:p>
    <w:p w14:paraId="0C70E32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15.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14.25</w:t>
      </w:r>
    </w:p>
    <w:p w14:paraId="61C60396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16. </w:t>
      </w:r>
      <w:r>
        <w:rPr>
          <w:rFonts w:ascii="MyriadPro-Regular" w:eastAsia="MyriadPro-Regular" w:hAnsi="MyriadPro-Bold" w:cs="MyriadPro-Regular"/>
          <w:sz w:val="20"/>
          <w:szCs w:val="20"/>
        </w:rPr>
        <w:t>19.8</w:t>
      </w:r>
    </w:p>
    <w:p w14:paraId="04847DD8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17.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12</w:t>
      </w:r>
    </w:p>
    <w:p w14:paraId="69DC6D9B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18. </w:t>
      </w:r>
      <w:r>
        <w:rPr>
          <w:rFonts w:ascii="MyriadPro-Regular" w:eastAsia="MyriadPro-Regular" w:hAnsi="MyriadPro-Bold" w:cs="MyriadPro-Regular"/>
          <w:sz w:val="20"/>
          <w:szCs w:val="20"/>
        </w:rPr>
        <w:t>22</w:t>
      </w:r>
    </w:p>
    <w:p w14:paraId="4865BE9B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19. </w:t>
      </w:r>
      <w:r>
        <w:rPr>
          <w:rFonts w:ascii="MyriadPro-Regular" w:eastAsia="MyriadPro-Regular" w:hAnsi="MyriadPro-Bold" w:cs="MyriadPro-Regular"/>
          <w:sz w:val="20"/>
          <w:szCs w:val="20"/>
        </w:rPr>
        <w:t>55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˚</w:t>
      </w:r>
    </w:p>
    <w:p w14:paraId="024E1E59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20. </w:t>
      </w:r>
      <w:r>
        <w:rPr>
          <w:rFonts w:ascii="MyriadPro-Regular" w:eastAsia="MyriadPro-Regular" w:hAnsi="MyriadPro-Bold" w:cs="MyriadPro-Regular"/>
          <w:sz w:val="20"/>
          <w:szCs w:val="20"/>
        </w:rPr>
        <w:t>9</w:t>
      </w:r>
    </w:p>
    <w:p w14:paraId="09EEEE3D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Problems</w:t>
      </w:r>
    </w:p>
    <w:p w14:paraId="2E364C97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21.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75</w:t>
      </w:r>
    </w:p>
    <w:p w14:paraId="742510B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22.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9.75</w:t>
      </w:r>
    </w:p>
    <w:p w14:paraId="4CFE2AB5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23. </w:t>
      </w:r>
      <w:r>
        <w:rPr>
          <w:rFonts w:ascii="MyriadPro-Regular" w:eastAsia="MyriadPro-Regular" w:hAnsi="MyriadPro-Bold" w:cs="MyriadPro-Regular"/>
          <w:sz w:val="20"/>
          <w:szCs w:val="20"/>
        </w:rPr>
        <w:t>12:15</w:t>
      </w:r>
    </w:p>
    <w:p w14:paraId="4DB9403D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24. </w:t>
      </w:r>
      <w:r>
        <w:rPr>
          <w:rFonts w:ascii="MyriadPro-Regular" w:eastAsia="MyriadPro-Regular" w:hAnsi="MyriadPro-Bold" w:cs="MyriadPro-Regular"/>
          <w:sz w:val="20"/>
          <w:szCs w:val="20"/>
        </w:rPr>
        <w:t>6,240</w:t>
      </w:r>
    </w:p>
    <w:p w14:paraId="5DC7F971" w14:textId="56E23FDF" w:rsidR="009A379D" w:rsidRDefault="009A379D" w:rsidP="009A379D">
      <w:pPr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25.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158.40</w:t>
      </w:r>
    </w:p>
    <w:p w14:paraId="6D069FCF" w14:textId="322DAC14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1D2F5A0D" w14:textId="3C9E75F2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261F9ADC" w14:textId="2584AA83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6D8E2D18" w14:textId="0264D2D4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70F8D213" w14:textId="14A0128D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5BF46823" w14:textId="4A4BFA67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5FD22CA4" w14:textId="1D0766A6" w:rsidR="009A379D" w:rsidRDefault="009A379D" w:rsidP="00121DF3">
      <w:pPr>
        <w:rPr>
          <w:rFonts w:ascii="MyriadPro-Bold" w:hAnsi="MyriadPro-Bold" w:cs="MyriadPro-Bold"/>
          <w:b/>
          <w:bCs/>
          <w:sz w:val="20"/>
          <w:szCs w:val="20"/>
        </w:rPr>
      </w:pPr>
    </w:p>
    <w:p w14:paraId="696A4599" w14:textId="77777777" w:rsidR="00C0590D" w:rsidRDefault="00C0590D" w:rsidP="00221EBA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</w:p>
    <w:p w14:paraId="2B058A72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</w:p>
    <w:p w14:paraId="17A4D061" w14:textId="2E165D49" w:rsidR="009A379D" w:rsidRPr="009A379D" w:rsidRDefault="00C0590D" w:rsidP="009A37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21CA5" wp14:editId="370BB866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4260850" cy="89281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892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74745" w14:textId="42468C6E" w:rsidR="00661B04" w:rsidRDefault="00661B04" w:rsidP="009A379D">
                            <w:pP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  <w:t xml:space="preserve">Page </w:t>
                            </w:r>
                          </w:p>
                          <w:p w14:paraId="27863E04" w14:textId="1826D4CB" w:rsidR="009A379D" w:rsidRDefault="009A379D" w:rsidP="009A3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E1B9E" wp14:editId="25508079">
                                  <wp:extent cx="4081723" cy="7581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6379" t="28576" r="53263" b="109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1955" cy="7638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1CA5" id="Text Box 2" o:spid="_x0000_s1027" type="#_x0000_t202" style="position:absolute;margin-left:106pt;margin-top:0;width:335.5pt;height:7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" fillcolor="white [3201]" strokeweight=".5pt">
                <v:textbox>
                  <w:txbxContent>
                    <w:p w14:paraId="15074745" w14:textId="42468C6E" w:rsidR="00661B04" w:rsidRDefault="00661B04" w:rsidP="009A379D">
                      <w:pP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  <w: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  <w:t xml:space="preserve">Page </w:t>
                      </w:r>
                    </w:p>
                    <w:p w14:paraId="27863E04" w14:textId="1826D4CB" w:rsidR="009A379D" w:rsidRDefault="009A379D" w:rsidP="009A379D">
                      <w:r>
                        <w:rPr>
                          <w:noProof/>
                        </w:rPr>
                        <w:drawing>
                          <wp:inline distT="0" distB="0" distL="0" distR="0" wp14:anchorId="24BE1B9E" wp14:editId="25508079">
                            <wp:extent cx="4081723" cy="7581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6379" t="28576" r="53263" b="109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11955" cy="76380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F8E674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WEEK 24 – TEST</w:t>
      </w:r>
    </w:p>
    <w:p w14:paraId="5FADCCE6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sz w:val="20"/>
          <w:szCs w:val="20"/>
        </w:rPr>
        <w:t>----</w:t>
      </w:r>
    </w:p>
    <w:p w14:paraId="299A8ED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sz w:val="20"/>
          <w:szCs w:val="20"/>
        </w:rPr>
        <w:t>8,865</w:t>
      </w:r>
    </w:p>
    <w:p w14:paraId="296593B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sz w:val="20"/>
          <w:szCs w:val="20"/>
        </w:rPr>
        <w:t>0.45</w:t>
      </w:r>
    </w:p>
    <w:p w14:paraId="38DF7D69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/>
          <w:sz w:val="20"/>
          <w:szCs w:val="20"/>
        </w:rPr>
        <w:t>----</w:t>
      </w:r>
    </w:p>
    <w:p w14:paraId="70DB0101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6 </w:t>
      </w:r>
      <w:r>
        <w:rPr>
          <w:rFonts w:ascii="MyriadPro-Regular" w:eastAsia="MyriadPro-Regular" w:hAnsi="MyriadPro-Bold" w:cs="MyriadPro-Regular"/>
          <w:sz w:val="12"/>
          <w:szCs w:val="12"/>
        </w:rPr>
        <w:t>2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9</w:t>
      </w:r>
    </w:p>
    <w:p w14:paraId="1CC277BB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/>
          <w:sz w:val="20"/>
          <w:szCs w:val="20"/>
        </w:rPr>
        <w:t>semi-circle</w:t>
      </w:r>
    </w:p>
    <w:p w14:paraId="6B77F7DB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7. 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5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9</w:t>
      </w:r>
    </w:p>
    <w:p w14:paraId="746C6BDD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8. </w:t>
      </w:r>
      <w:r>
        <w:rPr>
          <w:rFonts w:ascii="MyriadPro-Regular" w:eastAsia="MyriadPro-Regular" w:hAnsi="MyriadPro-Bold" w:cs="MyriadPro-Regular"/>
          <w:sz w:val="20"/>
          <w:szCs w:val="20"/>
        </w:rPr>
        <w:t>24m</w:t>
      </w:r>
    </w:p>
    <w:p w14:paraId="7E72FF48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9. </w:t>
      </w:r>
      <w:r>
        <w:rPr>
          <w:rFonts w:ascii="MyriadPro-Regular" w:eastAsia="MyriadPro-Regular" w:hAnsi="MyriadPro-Bold" w:cs="MyriadPro-Regular"/>
          <w:sz w:val="20"/>
          <w:szCs w:val="20"/>
        </w:rPr>
        <w:t>98</w:t>
      </w:r>
    </w:p>
    <w:p w14:paraId="1CB8730E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10. </w:t>
      </w:r>
      <w:r>
        <w:rPr>
          <w:rFonts w:ascii="MyriadPro-Regular" w:eastAsia="MyriadPro-Regular" w:hAnsi="MyriadPro-Bold" w:cs="MyriadPro-Regular"/>
          <w:sz w:val="20"/>
          <w:szCs w:val="20"/>
        </w:rPr>
        <w:t>32</w:t>
      </w:r>
    </w:p>
    <w:p w14:paraId="6B22AA56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11. </w:t>
      </w:r>
      <w:r>
        <w:rPr>
          <w:rFonts w:ascii="MyriadPro-Regular" w:eastAsia="MyriadPro-Regular" w:hAnsi="MyriadPro-Bold" w:cs="MyriadPro-Regular"/>
          <w:sz w:val="20"/>
          <w:szCs w:val="20"/>
        </w:rPr>
        <w:t>8</w:t>
      </w:r>
    </w:p>
    <w:p w14:paraId="2BEDA5AC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12. </w:t>
      </w:r>
      <w:r>
        <w:rPr>
          <w:rFonts w:ascii="MyriadPro-Regular" w:eastAsia="MyriadPro-Regular" w:hAnsi="MyriadPro-Bold" w:cs="MyriadPro-Regular"/>
          <w:sz w:val="20"/>
          <w:szCs w:val="20"/>
        </w:rPr>
        <w:t>19.35km</w:t>
      </w:r>
    </w:p>
    <w:p w14:paraId="56F977D9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13. </w:t>
      </w:r>
      <w:r>
        <w:rPr>
          <w:rFonts w:ascii="MyriadPro-Regular" w:eastAsia="MyriadPro-Regular" w:hAnsi="MyriadPro-Bold" w:cs="MyriadPro-Regular"/>
          <w:sz w:val="20"/>
          <w:szCs w:val="20"/>
        </w:rPr>
        <w:t>195mins</w:t>
      </w:r>
    </w:p>
    <w:p w14:paraId="3B779ACC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14. </w:t>
      </w:r>
      <w:r>
        <w:rPr>
          <w:rFonts w:ascii="MyriadPro-Regular" w:eastAsia="MyriadPro-Regular" w:hAnsi="MyriadPro-Bold" w:cs="MyriadPro-Regular"/>
          <w:sz w:val="20"/>
          <w:szCs w:val="20"/>
        </w:rPr>
        <w:t>1,518</w:t>
      </w:r>
    </w:p>
    <w:p w14:paraId="767A4B37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15. </w:t>
      </w:r>
      <w:r>
        <w:rPr>
          <w:rFonts w:ascii="MyriadPro-Regular" w:eastAsia="MyriadPro-Regular" w:hAnsi="MyriadPro-Bold" w:cs="MyriadPro-Regular"/>
          <w:sz w:val="20"/>
          <w:szCs w:val="20"/>
        </w:rPr>
        <w:t>66 R3</w:t>
      </w:r>
    </w:p>
    <w:p w14:paraId="4CA46548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16. 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7 </w:t>
      </w:r>
      <w:r>
        <w:rPr>
          <w:rFonts w:ascii="MyriadPro-Regular" w:eastAsia="MyriadPro-Regular" w:hAnsi="MyriadPro-Bold" w:cs="MyriadPro-Regular"/>
          <w:sz w:val="12"/>
          <w:szCs w:val="12"/>
        </w:rPr>
        <w:t>1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</w:p>
    <w:p w14:paraId="59CE4F0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17. </w:t>
      </w:r>
      <w:r>
        <w:rPr>
          <w:rFonts w:ascii="MyriadPro-Regular" w:eastAsia="MyriadPro-Regular" w:hAnsi="MyriadPro-Bold" w:cs="MyriadPro-Regular"/>
          <w:sz w:val="20"/>
          <w:szCs w:val="20"/>
        </w:rPr>
        <w:t>3.51</w:t>
      </w:r>
    </w:p>
    <w:p w14:paraId="5AB996A7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18. </w:t>
      </w:r>
      <w:r>
        <w:rPr>
          <w:rFonts w:ascii="MyriadPro-Regular" w:eastAsia="MyriadPro-Regular" w:hAnsi="MyriadPro-Bold" w:cs="MyriadPro-Regular"/>
          <w:sz w:val="20"/>
          <w:szCs w:val="20"/>
        </w:rPr>
        <w:t>5cm</w:t>
      </w:r>
    </w:p>
    <w:p w14:paraId="1CD574D7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19. </w:t>
      </w:r>
      <w:r>
        <w:rPr>
          <w:rFonts w:ascii="MyriadPro-Regular" w:eastAsia="MyriadPro-Regular" w:hAnsi="MyriadPro-Bold" w:cs="MyriadPro-Regular"/>
          <w:sz w:val="20"/>
          <w:szCs w:val="20"/>
        </w:rPr>
        <w:t>144</w:t>
      </w:r>
    </w:p>
    <w:p w14:paraId="43F00C5C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20.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140</w:t>
      </w:r>
    </w:p>
    <w:p w14:paraId="6B16FE5C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Problems</w:t>
      </w:r>
    </w:p>
    <w:p w14:paraId="6C29009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sz w:val="20"/>
          <w:szCs w:val="20"/>
        </w:rPr>
        <w:t>9.49l</w:t>
      </w:r>
    </w:p>
    <w:p w14:paraId="7C0778F0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sz w:val="12"/>
          <w:szCs w:val="12"/>
        </w:rPr>
        <w:t>10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12</w:t>
      </w:r>
    </w:p>
    <w:p w14:paraId="45B78D4B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sz w:val="20"/>
          <w:szCs w:val="20"/>
        </w:rPr>
        <w:t>45</w:t>
      </w:r>
    </w:p>
    <w:p w14:paraId="2DB444B3" w14:textId="77777777" w:rsidR="009A379D" w:rsidRDefault="009A379D" w:rsidP="009A379D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25.16</w:t>
      </w:r>
    </w:p>
    <w:p w14:paraId="589C5263" w14:textId="77BC4152" w:rsidR="00221EBA" w:rsidRDefault="009A379D" w:rsidP="009A379D">
      <w:r>
        <w:rPr>
          <w:rFonts w:ascii="MyriadPro-Bold" w:hAnsi="MyriadPro-Bold" w:cs="MyriadPro-Bold"/>
          <w:b/>
          <w:bCs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35.60</w:t>
      </w:r>
    </w:p>
    <w:sectPr w:rsidR="0022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30E"/>
    <w:rsid w:val="00115A3F"/>
    <w:rsid w:val="00121DF3"/>
    <w:rsid w:val="00221EBA"/>
    <w:rsid w:val="0041330E"/>
    <w:rsid w:val="00555A97"/>
    <w:rsid w:val="00612D2F"/>
    <w:rsid w:val="00661B04"/>
    <w:rsid w:val="00687FB4"/>
    <w:rsid w:val="006D71CB"/>
    <w:rsid w:val="00736EDF"/>
    <w:rsid w:val="009A379D"/>
    <w:rsid w:val="00C0590D"/>
    <w:rsid w:val="00C872A6"/>
    <w:rsid w:val="00C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7EEB"/>
  <w15:chartTrackingRefBased/>
  <w15:docId w15:val="{CF4578FB-7FEE-4641-877F-59075C5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3</dc:creator>
  <cp:keywords/>
  <dc:description/>
  <cp:lastModifiedBy>License 3</cp:lastModifiedBy>
  <cp:revision>3</cp:revision>
  <dcterms:created xsi:type="dcterms:W3CDTF">2021-03-05T13:45:00Z</dcterms:created>
  <dcterms:modified xsi:type="dcterms:W3CDTF">2021-03-05T13:51:00Z</dcterms:modified>
</cp:coreProperties>
</file>